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关于做好2022年“专升本”选拔考试（笔试）</w:t>
      </w:r>
    </w:p>
    <w:p>
      <w:pPr>
        <w:jc w:val="center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疫情防控相关工作的通知</w:t>
      </w:r>
    </w:p>
    <w:p>
      <w:pPr>
        <w:jc w:val="center"/>
        <w:rPr>
          <w:b/>
          <w:bCs/>
          <w:sz w:val="24"/>
          <w:szCs w:val="24"/>
        </w:rPr>
      </w:pPr>
    </w:p>
    <w:p>
      <w:pPr>
        <w:spacing w:line="460" w:lineRule="exact"/>
        <w:rPr>
          <w:rFonts w:ascii="仿宋" w:hAnsi="仿宋" w:eastAsia="仿宋"/>
          <w:color w:val="000000" w:themeColor="text1"/>
          <w:sz w:val="28"/>
          <w:szCs w:val="28"/>
        </w:rPr>
      </w:pPr>
      <w:r>
        <w:rPr>
          <w:rFonts w:hint="eastAsia" w:ascii="仿宋" w:hAnsi="仿宋" w:eastAsia="仿宋"/>
          <w:color w:val="000000" w:themeColor="text1"/>
          <w:sz w:val="28"/>
          <w:szCs w:val="28"/>
        </w:rPr>
        <w:t>各位考生：</w:t>
      </w:r>
    </w:p>
    <w:p>
      <w:pPr>
        <w:spacing w:line="46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/>
          <w:color w:val="000000" w:themeColor="text1"/>
          <w:sz w:val="28"/>
          <w:szCs w:val="28"/>
        </w:rPr>
        <w:t>为保障广大考生和考务工作人员生命安全和身体健康，确保我校</w:t>
      </w:r>
      <w:r>
        <w:rPr>
          <w:rFonts w:hint="eastAsia" w:ascii="仿宋" w:hAnsi="仿宋" w:eastAsia="仿宋" w:cs="仿宋"/>
          <w:sz w:val="28"/>
          <w:szCs w:val="28"/>
        </w:rPr>
        <w:t>“专升本”选拔考试（笔试）工作安全进行，</w:t>
      </w:r>
      <w:r>
        <w:rPr>
          <w:rFonts w:hint="eastAsia" w:ascii="仿宋" w:hAnsi="仿宋" w:eastAsia="仿宋"/>
          <w:color w:val="000000" w:themeColor="text1"/>
          <w:sz w:val="28"/>
          <w:szCs w:val="28"/>
        </w:rPr>
        <w:t>根据湖南省教育厅《2022年湖南省普通高等学校专升本考试招生工作实施方案》和《关于做好我省普通高等学校专升本考试招生工作的通知》等</w:t>
      </w:r>
      <w:r>
        <w:rPr>
          <w:rFonts w:hint="eastAsia" w:ascii="仿宋" w:hAnsi="仿宋" w:eastAsia="仿宋" w:cs="仿宋"/>
          <w:sz w:val="28"/>
          <w:szCs w:val="28"/>
        </w:rPr>
        <w:t>文件精神，结合我校实际，现对参加我校2022年“专升本”选拔考试（笔试）的考生疫情防控工作做如下安排：</w:t>
      </w:r>
    </w:p>
    <w:p>
      <w:pPr>
        <w:numPr>
          <w:ilvl w:val="0"/>
          <w:numId w:val="1"/>
        </w:numPr>
        <w:spacing w:line="460" w:lineRule="exact"/>
        <w:ind w:firstLine="562" w:firstLineChars="200"/>
        <w:rPr>
          <w:rFonts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做好</w:t>
      </w:r>
      <w:r>
        <w:rPr>
          <w:rFonts w:hint="eastAsia" w:ascii="仿宋" w:hAnsi="仿宋" w:eastAsia="仿宋"/>
          <w:b/>
          <w:bCs/>
          <w:color w:val="000000" w:themeColor="text1"/>
          <w:sz w:val="28"/>
          <w:szCs w:val="28"/>
        </w:rPr>
        <w:t>防疫前置筛查</w:t>
      </w:r>
    </w:p>
    <w:p>
      <w:pPr>
        <w:adjustRightInd w:val="0"/>
        <w:snapToGrid w:val="0"/>
        <w:spacing w:line="460" w:lineRule="exact"/>
        <w:ind w:firstLine="560" w:firstLineChars="200"/>
        <w:jc w:val="both"/>
        <w:rPr>
          <w:rFonts w:ascii="仿宋" w:hAnsi="仿宋" w:eastAsia="仿宋"/>
          <w:color w:val="000000" w:themeColor="text1"/>
          <w:sz w:val="28"/>
          <w:szCs w:val="28"/>
        </w:rPr>
      </w:pPr>
      <w:r>
        <w:rPr>
          <w:rFonts w:hint="eastAsia" w:ascii="仿宋" w:hAnsi="仿宋" w:eastAsia="仿宋"/>
          <w:color w:val="000000" w:themeColor="text1"/>
          <w:sz w:val="28"/>
          <w:szCs w:val="28"/>
        </w:rPr>
        <w:t>请考生在湖南工商大学教务处官网（</w:t>
      </w:r>
      <w:r>
        <w:rPr>
          <w:rFonts w:ascii="仿宋" w:hAnsi="仿宋" w:eastAsia="仿宋"/>
          <w:color w:val="000000" w:themeColor="text1"/>
          <w:sz w:val="28"/>
          <w:szCs w:val="28"/>
        </w:rPr>
        <w:t>https://jwc.hutb.edu.cn/</w:t>
      </w:r>
      <w:r>
        <w:rPr>
          <w:rFonts w:hint="eastAsia" w:ascii="仿宋" w:hAnsi="仿宋" w:eastAsia="仿宋"/>
          <w:color w:val="000000" w:themeColor="text1"/>
          <w:sz w:val="28"/>
          <w:szCs w:val="28"/>
        </w:rPr>
        <w:t>）下载《湖南工商大学“专升本”招生考试疫情防控体温测量登记表》（附件），并按要求完成考前14天的每日</w:t>
      </w:r>
      <w:r>
        <w:rPr>
          <w:rFonts w:hint="eastAsia" w:ascii="仿宋" w:hAnsi="仿宋" w:eastAsia="仿宋"/>
          <w:color w:val="000000" w:themeColor="text1"/>
          <w:sz w:val="28"/>
          <w:szCs w:val="28"/>
          <w:highlight w:val="none"/>
        </w:rPr>
        <w:t>体温测量</w:t>
      </w:r>
      <w:r>
        <w:rPr>
          <w:rFonts w:hint="eastAsia" w:ascii="仿宋" w:hAnsi="仿宋" w:eastAsia="仿宋"/>
          <w:color w:val="000000" w:themeColor="text1"/>
          <w:sz w:val="28"/>
          <w:szCs w:val="28"/>
        </w:rPr>
        <w:t>，并如实填写。考试当天，考生须将此表交体温检测员查验，查验无误后方可进入楼栋考场。</w:t>
      </w:r>
      <w:r>
        <w:rPr>
          <w:rFonts w:hint="eastAsia" w:ascii="仿宋" w:hAnsi="仿宋" w:eastAsia="仿宋"/>
          <w:b/>
          <w:color w:val="000000" w:themeColor="text1"/>
          <w:sz w:val="28"/>
          <w:szCs w:val="28"/>
        </w:rPr>
        <w:t>无此表或所填信息弄虚作假者，将不得参加考试。</w:t>
      </w:r>
    </w:p>
    <w:p>
      <w:pPr>
        <w:adjustRightInd w:val="0"/>
        <w:snapToGrid w:val="0"/>
        <w:spacing w:line="460" w:lineRule="exact"/>
        <w:ind w:firstLine="562" w:firstLineChars="200"/>
        <w:jc w:val="left"/>
        <w:rPr>
          <w:rFonts w:ascii="仿宋" w:hAnsi="仿宋" w:eastAsia="仿宋"/>
          <w:b/>
          <w:bCs/>
          <w:color w:val="000000" w:themeColor="text1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二、</w:t>
      </w:r>
      <w:r>
        <w:rPr>
          <w:rFonts w:hint="eastAsia" w:ascii="仿宋" w:hAnsi="仿宋" w:eastAsia="仿宋"/>
          <w:b/>
          <w:bCs/>
          <w:color w:val="000000" w:themeColor="text1"/>
          <w:sz w:val="28"/>
          <w:szCs w:val="28"/>
        </w:rPr>
        <w:t>核酸检测要求</w:t>
      </w:r>
    </w:p>
    <w:p>
      <w:pPr>
        <w:spacing w:line="460" w:lineRule="exact"/>
        <w:ind w:firstLine="560" w:firstLineChars="200"/>
        <w:rPr>
          <w:rFonts w:ascii="仿宋" w:hAnsi="仿宋" w:eastAsia="仿宋"/>
          <w:b/>
          <w:color w:val="000000" w:themeColor="text1"/>
          <w:sz w:val="28"/>
          <w:szCs w:val="28"/>
        </w:rPr>
      </w:pPr>
      <w:r>
        <w:rPr>
          <w:rFonts w:hint="eastAsia" w:ascii="仿宋" w:hAnsi="仿宋" w:eastAsia="仿宋"/>
          <w:color w:val="000000" w:themeColor="text1"/>
          <w:sz w:val="28"/>
          <w:szCs w:val="28"/>
        </w:rPr>
        <w:t>所有考生必须提供</w:t>
      </w:r>
      <w:r>
        <w:rPr>
          <w:rFonts w:hint="eastAsia" w:ascii="仿宋" w:hAnsi="仿宋" w:eastAsia="仿宋"/>
          <w:b/>
          <w:bCs/>
          <w:color w:val="000000" w:themeColor="text1"/>
          <w:sz w:val="28"/>
          <w:szCs w:val="28"/>
        </w:rPr>
        <w:t>首场考试（5月14日上午9点）前</w:t>
      </w:r>
      <w:r>
        <w:rPr>
          <w:rFonts w:hint="eastAsia" w:ascii="仿宋" w:hAnsi="仿宋" w:eastAsia="仿宋"/>
          <w:b/>
          <w:color w:val="000000" w:themeColor="text1"/>
          <w:sz w:val="28"/>
          <w:szCs w:val="28"/>
        </w:rPr>
        <w:t>24小时</w:t>
      </w:r>
      <w:r>
        <w:rPr>
          <w:rFonts w:hint="eastAsia" w:ascii="仿宋" w:hAnsi="仿宋" w:eastAsia="仿宋"/>
          <w:b/>
          <w:color w:val="000000" w:themeColor="text1"/>
          <w:sz w:val="28"/>
          <w:szCs w:val="28"/>
          <w:u w:val="single"/>
        </w:rPr>
        <w:t>（为确保能够在考前获得检测结果，核酸检测的最早时间允许提前至5月12日下午17时之后，17时之前的核酸检测报告不符合时间要求</w:t>
      </w:r>
      <w:r>
        <w:rPr>
          <w:rFonts w:hint="eastAsia" w:ascii="仿宋" w:hAnsi="仿宋" w:eastAsia="仿宋"/>
          <w:color w:val="000000" w:themeColor="text1"/>
          <w:sz w:val="28"/>
          <w:szCs w:val="28"/>
        </w:rPr>
        <w:t>）内的核酸检测阴性报告，</w:t>
      </w:r>
      <w:r>
        <w:rPr>
          <w:rFonts w:hint="eastAsia" w:ascii="仿宋" w:hAnsi="仿宋" w:eastAsia="仿宋"/>
          <w:b/>
          <w:color w:val="000000" w:themeColor="text1"/>
          <w:sz w:val="28"/>
          <w:szCs w:val="28"/>
        </w:rPr>
        <w:t>无核酸检测阴性报告、或检测报告时间不符合要求</w:t>
      </w:r>
      <w:r>
        <w:rPr>
          <w:rFonts w:hint="eastAsia" w:ascii="仿宋" w:hAnsi="仿宋" w:eastAsia="仿宋"/>
          <w:b/>
          <w:color w:val="000000" w:themeColor="text1"/>
          <w:sz w:val="28"/>
          <w:szCs w:val="28"/>
          <w:lang w:eastAsia="zh-CN"/>
        </w:rPr>
        <w:t>、</w:t>
      </w:r>
      <w:r>
        <w:rPr>
          <w:rFonts w:hint="eastAsia" w:ascii="仿宋" w:hAnsi="仿宋" w:eastAsia="仿宋"/>
          <w:b/>
          <w:color w:val="000000" w:themeColor="text1"/>
          <w:sz w:val="28"/>
          <w:szCs w:val="28"/>
        </w:rPr>
        <w:t>或检测结果为阳性的，将不得参加考试。</w:t>
      </w:r>
    </w:p>
    <w:p>
      <w:pPr>
        <w:spacing w:line="460" w:lineRule="exact"/>
        <w:ind w:firstLine="562" w:firstLineChars="200"/>
        <w:rPr>
          <w:rFonts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三、进校进考场的防疫检查</w:t>
      </w:r>
    </w:p>
    <w:p>
      <w:pPr>
        <w:adjustRightInd w:val="0"/>
        <w:snapToGrid w:val="0"/>
        <w:spacing w:line="460" w:lineRule="exact"/>
        <w:ind w:firstLine="560" w:firstLineChars="200"/>
        <w:jc w:val="both"/>
        <w:rPr>
          <w:rFonts w:ascii="仿宋" w:hAnsi="仿宋" w:eastAsia="仿宋"/>
          <w:color w:val="000000" w:themeColor="text1"/>
          <w:sz w:val="28"/>
          <w:szCs w:val="28"/>
        </w:rPr>
      </w:pPr>
      <w:r>
        <w:rPr>
          <w:rFonts w:hint="eastAsia" w:ascii="仿宋" w:hAnsi="仿宋" w:eastAsia="仿宋"/>
          <w:color w:val="000000" w:themeColor="text1"/>
          <w:sz w:val="28"/>
          <w:szCs w:val="28"/>
        </w:rPr>
        <w:t>所有考生一律从我校北门（导航：湖南工商大学北门）进入校区。进入校门和楼栋考场时，主动出示有效居民身份证、准考证、健康码、行程码和符合时间要求的核酸检测阴性报告（手机打开健康码，健康码下方可显示核酸检测结果和时间），佩戴好口罩，接受体温检测，间隔1米排队有序入场。如未能按要求出示，我校有权拒绝考生进入校区和楼栋考场参加考试。</w:t>
      </w:r>
    </w:p>
    <w:p>
      <w:pPr>
        <w:spacing w:line="460" w:lineRule="exact"/>
        <w:ind w:firstLine="562" w:firstLineChars="200"/>
        <w:rPr>
          <w:rFonts w:ascii="仿宋" w:hAnsi="仿宋" w:eastAsia="仿宋"/>
          <w:b/>
          <w:bCs/>
          <w:color w:val="000000" w:themeColor="text1"/>
          <w:sz w:val="28"/>
          <w:szCs w:val="28"/>
        </w:rPr>
      </w:pPr>
      <w:r>
        <w:rPr>
          <w:rFonts w:hint="eastAsia" w:ascii="仿宋" w:hAnsi="仿宋" w:eastAsia="仿宋"/>
          <w:b/>
          <w:bCs/>
          <w:color w:val="000000" w:themeColor="text1"/>
          <w:sz w:val="28"/>
          <w:szCs w:val="28"/>
        </w:rPr>
        <w:t>四、特殊情况处置措施</w:t>
      </w:r>
    </w:p>
    <w:p>
      <w:pPr>
        <w:spacing w:line="460" w:lineRule="exact"/>
        <w:ind w:firstLine="562" w:firstLineChars="200"/>
        <w:rPr>
          <w:rFonts w:ascii="仿宋" w:hAnsi="仿宋" w:eastAsia="仿宋"/>
          <w:b/>
          <w:bCs/>
          <w:color w:val="000000" w:themeColor="text1"/>
          <w:sz w:val="28"/>
          <w:szCs w:val="28"/>
        </w:rPr>
      </w:pPr>
      <w:r>
        <w:rPr>
          <w:rFonts w:hint="eastAsia" w:ascii="仿宋" w:hAnsi="仿宋" w:eastAsia="仿宋"/>
          <w:b/>
          <w:bCs/>
          <w:color w:val="000000" w:themeColor="text1"/>
          <w:sz w:val="28"/>
          <w:szCs w:val="28"/>
        </w:rPr>
        <w:t>1.近期从疫情中高风险地区来长沙参考的考生防疫要求（</w:t>
      </w:r>
      <w:r>
        <w:rPr>
          <w:rFonts w:ascii="仿宋" w:hAnsi="仿宋" w:eastAsia="仿宋"/>
          <w:b/>
          <w:bCs/>
          <w:color w:val="000000" w:themeColor="text1"/>
          <w:sz w:val="28"/>
          <w:szCs w:val="28"/>
        </w:rPr>
        <w:t>中、高风险地区信息以“国家政务服务平台”查询结果为准</w:t>
      </w:r>
      <w:r>
        <w:rPr>
          <w:rFonts w:hint="eastAsia" w:ascii="仿宋" w:hAnsi="仿宋" w:eastAsia="仿宋"/>
          <w:b/>
          <w:bCs/>
          <w:color w:val="000000" w:themeColor="text1"/>
          <w:sz w:val="28"/>
          <w:szCs w:val="28"/>
        </w:rPr>
        <w:t>）</w:t>
      </w:r>
    </w:p>
    <w:p>
      <w:pPr>
        <w:spacing w:line="460" w:lineRule="exact"/>
        <w:ind w:firstLine="560" w:firstLineChars="200"/>
        <w:jc w:val="both"/>
        <w:rPr>
          <w:rFonts w:ascii="仿宋" w:hAnsi="仿宋" w:eastAsia="仿宋"/>
          <w:color w:val="000000" w:themeColor="text1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距离考试还有20余天，建议在疫情中高风险地区的考生在遵守防疫政策要求的前提下，尽量提前抵达长沙地区或原专科学校所在地，并按当地防疫政策进行考前14天自我隔离，同时向自己所在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原</w:t>
      </w:r>
      <w:r>
        <w:rPr>
          <w:rFonts w:hint="eastAsia" w:ascii="仿宋" w:hAnsi="仿宋" w:eastAsia="仿宋" w:cs="仿宋"/>
          <w:sz w:val="28"/>
          <w:szCs w:val="28"/>
        </w:rPr>
        <w:t>专科学校报备。</w:t>
      </w:r>
      <w:r>
        <w:rPr>
          <w:rFonts w:hint="eastAsia" w:ascii="仿宋" w:hAnsi="仿宋" w:eastAsia="仿宋" w:cs="仿宋"/>
          <w:b/>
          <w:sz w:val="28"/>
          <w:szCs w:val="28"/>
        </w:rPr>
        <w:t>未隔离或离考试当日隔离期不满14天者，不得参加考试</w:t>
      </w:r>
      <w:r>
        <w:rPr>
          <w:rFonts w:hint="eastAsia" w:ascii="仿宋" w:hAnsi="仿宋" w:eastAsia="仿宋" w:cs="仿宋"/>
          <w:sz w:val="28"/>
          <w:szCs w:val="28"/>
        </w:rPr>
        <w:t>。隔离期间，考生严格遵守防疫政策，按</w:t>
      </w:r>
      <w:r>
        <w:rPr>
          <w:rFonts w:hint="eastAsia" w:ascii="仿宋" w:hAnsi="仿宋" w:eastAsia="仿宋"/>
          <w:color w:val="000000" w:themeColor="text1"/>
          <w:sz w:val="28"/>
          <w:szCs w:val="28"/>
        </w:rPr>
        <w:t>要求每日测量体温，如实填写《湖南工商大学“专升本”招生考试疫情防控体温测量登记表》（附件）。隔离结束后，向我校提供《隔离医学观察解除证明》（防疫主管单位开具），审核通过后，我校将在教育厅规定的专升本招生考试截止时间之前（按教育厅文件规定，考试实施时间为5月6日至16日）安排考试（具体时间另行通知）。如信息不全或弄虚作假者，我校有权拒绝其参加考试。</w:t>
      </w:r>
    </w:p>
    <w:p>
      <w:pPr>
        <w:spacing w:line="460" w:lineRule="exact"/>
        <w:ind w:firstLine="562" w:firstLineChars="200"/>
        <w:rPr>
          <w:rFonts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2.健康码为红码或者黄码考生防疫要求</w:t>
      </w:r>
    </w:p>
    <w:p>
      <w:pPr>
        <w:spacing w:line="460" w:lineRule="exact"/>
        <w:ind w:firstLine="562" w:firstLineChars="200"/>
        <w:rPr>
          <w:rFonts w:ascii="仿宋" w:hAnsi="仿宋" w:eastAsia="仿宋"/>
          <w:color w:val="000000" w:themeColor="text1"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>居民健康码为红码或黄码的考生，一律不得进入校区参加我校组织的统一考试。</w:t>
      </w:r>
      <w:r>
        <w:rPr>
          <w:rFonts w:hint="eastAsia" w:ascii="仿宋" w:hAnsi="仿宋" w:eastAsia="仿宋"/>
          <w:color w:val="000000" w:themeColor="text1"/>
          <w:sz w:val="28"/>
          <w:szCs w:val="28"/>
        </w:rPr>
        <w:t>待本人通过正常程序完成改码，并提供本人核酸检测阴性证明报告，向我校申请复核后，我校将在教育厅规定的专升本招生考试截止时间之前（按教育厅文件规定，考试实施时间为5月6日至16日）安排考试（具体时间另行通知）。如信息不全或弄虚作假者，我校有权拒绝其参加考试。</w:t>
      </w:r>
    </w:p>
    <w:p>
      <w:pPr>
        <w:adjustRightInd w:val="0"/>
        <w:snapToGrid w:val="0"/>
        <w:spacing w:line="460" w:lineRule="exact"/>
        <w:ind w:firstLine="562" w:firstLineChars="200"/>
        <w:jc w:val="left"/>
        <w:rPr>
          <w:rFonts w:ascii="仿宋" w:hAnsi="仿宋" w:eastAsia="仿宋"/>
          <w:b/>
          <w:bCs/>
          <w:color w:val="000000" w:themeColor="text1"/>
          <w:sz w:val="28"/>
          <w:szCs w:val="28"/>
        </w:rPr>
      </w:pPr>
      <w:r>
        <w:rPr>
          <w:rFonts w:hint="eastAsia" w:ascii="仿宋" w:hAnsi="仿宋" w:eastAsia="仿宋"/>
          <w:b/>
          <w:bCs/>
          <w:color w:val="000000" w:themeColor="text1"/>
          <w:sz w:val="28"/>
          <w:szCs w:val="28"/>
        </w:rPr>
        <w:t>五、个人安全防护</w:t>
      </w:r>
    </w:p>
    <w:p>
      <w:pPr>
        <w:adjustRightInd w:val="0"/>
        <w:snapToGrid w:val="0"/>
        <w:spacing w:line="460" w:lineRule="exact"/>
        <w:ind w:firstLine="560" w:firstLineChars="200"/>
        <w:jc w:val="both"/>
        <w:rPr>
          <w:rFonts w:ascii="仿宋" w:hAnsi="仿宋" w:eastAsia="仿宋"/>
          <w:color w:val="000000" w:themeColor="text1"/>
          <w:sz w:val="28"/>
          <w:szCs w:val="28"/>
        </w:rPr>
      </w:pPr>
      <w:r>
        <w:rPr>
          <w:rFonts w:hint="eastAsia" w:ascii="仿宋" w:hAnsi="仿宋" w:eastAsia="仿宋"/>
          <w:color w:val="000000" w:themeColor="text1"/>
          <w:sz w:val="28"/>
          <w:szCs w:val="28"/>
        </w:rPr>
        <w:t>1.除验证身份暂时脱下口罩外，考生在校园内及考试全过程均须佩戴口罩，拒绝佩戴口罩或者拒不接受体温检测的考生，我校按照疫情防控要求，有权禁止其进入学校参加考试；</w:t>
      </w:r>
    </w:p>
    <w:p>
      <w:pPr>
        <w:adjustRightInd w:val="0"/>
        <w:snapToGrid w:val="0"/>
        <w:spacing w:line="460" w:lineRule="exact"/>
        <w:ind w:firstLine="560" w:firstLineChars="200"/>
        <w:jc w:val="both"/>
        <w:rPr>
          <w:rFonts w:ascii="仿宋" w:hAnsi="仿宋" w:eastAsia="仿宋"/>
          <w:color w:val="000000" w:themeColor="text1"/>
          <w:sz w:val="28"/>
          <w:szCs w:val="28"/>
        </w:rPr>
      </w:pPr>
      <w:r>
        <w:rPr>
          <w:rFonts w:hint="eastAsia" w:ascii="仿宋" w:hAnsi="仿宋" w:eastAsia="仿宋"/>
          <w:color w:val="000000" w:themeColor="text1"/>
          <w:sz w:val="28"/>
          <w:szCs w:val="28"/>
        </w:rPr>
        <w:t>2.考生在非考试时段，原则上不得离开校区，中午就餐和休息时，相互保持1米以上间距，不扎堆聚集聊天；</w:t>
      </w:r>
    </w:p>
    <w:p>
      <w:pPr>
        <w:adjustRightInd w:val="0"/>
        <w:snapToGrid w:val="0"/>
        <w:spacing w:line="460" w:lineRule="exact"/>
        <w:ind w:firstLine="560" w:firstLineChars="200"/>
        <w:jc w:val="both"/>
        <w:rPr>
          <w:rFonts w:hint="eastAsia" w:ascii="仿宋" w:hAnsi="仿宋" w:eastAsia="仿宋"/>
          <w:color w:val="000000" w:themeColor="text1"/>
          <w:sz w:val="28"/>
          <w:szCs w:val="28"/>
        </w:rPr>
      </w:pPr>
      <w:r>
        <w:rPr>
          <w:rFonts w:hint="eastAsia" w:ascii="仿宋" w:hAnsi="仿宋" w:eastAsia="仿宋"/>
          <w:color w:val="000000" w:themeColor="text1"/>
          <w:sz w:val="28"/>
          <w:szCs w:val="28"/>
        </w:rPr>
        <w:t>3.考试期间，如出现不适症状应及时报告监考人员，学校将按照防控应急预案处置。</w:t>
      </w:r>
    </w:p>
    <w:p>
      <w:pPr>
        <w:adjustRightInd w:val="0"/>
        <w:snapToGrid w:val="0"/>
        <w:spacing w:line="460" w:lineRule="exact"/>
        <w:ind w:firstLine="562" w:firstLineChars="200"/>
        <w:jc w:val="left"/>
        <w:rPr>
          <w:rFonts w:hint="eastAsia" w:ascii="仿宋" w:hAnsi="仿宋" w:eastAsia="仿宋"/>
          <w:b/>
          <w:bCs/>
          <w:color w:val="000000" w:themeColor="text1"/>
          <w:sz w:val="28"/>
          <w:szCs w:val="28"/>
        </w:rPr>
      </w:pPr>
    </w:p>
    <w:p>
      <w:pPr>
        <w:adjustRightInd w:val="0"/>
        <w:snapToGrid w:val="0"/>
        <w:spacing w:line="460" w:lineRule="exact"/>
        <w:ind w:firstLine="562" w:firstLineChars="200"/>
        <w:jc w:val="left"/>
        <w:rPr>
          <w:rFonts w:ascii="仿宋" w:hAnsi="仿宋" w:eastAsia="仿宋"/>
          <w:b/>
          <w:bCs/>
          <w:color w:val="000000" w:themeColor="text1"/>
          <w:sz w:val="28"/>
          <w:szCs w:val="28"/>
        </w:rPr>
      </w:pPr>
      <w:r>
        <w:rPr>
          <w:rFonts w:hint="eastAsia" w:ascii="仿宋" w:hAnsi="仿宋" w:eastAsia="仿宋"/>
          <w:b/>
          <w:bCs/>
          <w:color w:val="000000" w:themeColor="text1"/>
          <w:sz w:val="28"/>
          <w:szCs w:val="28"/>
        </w:rPr>
        <w:t>六、午餐午休安排</w:t>
      </w:r>
    </w:p>
    <w:p>
      <w:pPr>
        <w:adjustRightInd w:val="0"/>
        <w:snapToGrid w:val="0"/>
        <w:spacing w:line="460" w:lineRule="exact"/>
        <w:ind w:firstLine="560" w:firstLineChars="200"/>
        <w:jc w:val="both"/>
        <w:rPr>
          <w:rFonts w:ascii="仿宋" w:hAnsi="仿宋" w:eastAsia="仿宋"/>
          <w:color w:val="000000" w:themeColor="text1"/>
          <w:sz w:val="28"/>
          <w:szCs w:val="28"/>
        </w:rPr>
      </w:pPr>
      <w:r>
        <w:rPr>
          <w:rFonts w:hint="eastAsia" w:ascii="仿宋" w:hAnsi="仿宋" w:eastAsia="仿宋"/>
          <w:color w:val="000000" w:themeColor="text1"/>
          <w:sz w:val="28"/>
          <w:szCs w:val="28"/>
        </w:rPr>
        <w:t>为做好疫情防护，保障师生生命安全和身体健康，考试当天我校实行封闭式管理，考生可自行携带随身方便食品或自愿选择在我校食堂就餐，费用自理。我校将在考试前后对考场进行消毒，消毒时间大约需要30分钟，考生用餐结束后须在指定区域进行休息，不得随意在校园内走动。</w:t>
      </w:r>
    </w:p>
    <w:p>
      <w:pPr>
        <w:adjustRightInd w:val="0"/>
        <w:snapToGrid w:val="0"/>
        <w:spacing w:line="460" w:lineRule="exact"/>
        <w:ind w:firstLine="562" w:firstLineChars="200"/>
        <w:jc w:val="left"/>
        <w:rPr>
          <w:rFonts w:ascii="仿宋" w:hAnsi="仿宋" w:eastAsia="仿宋"/>
          <w:b/>
          <w:bCs/>
          <w:color w:val="000000" w:themeColor="text1"/>
          <w:sz w:val="28"/>
          <w:szCs w:val="28"/>
        </w:rPr>
      </w:pPr>
      <w:r>
        <w:rPr>
          <w:rFonts w:hint="eastAsia" w:ascii="仿宋" w:hAnsi="仿宋" w:eastAsia="仿宋"/>
          <w:b/>
          <w:bCs/>
          <w:color w:val="000000" w:themeColor="text1"/>
          <w:sz w:val="28"/>
          <w:szCs w:val="28"/>
        </w:rPr>
        <w:t>七、异常症状处理</w:t>
      </w:r>
    </w:p>
    <w:p>
      <w:pPr>
        <w:adjustRightInd w:val="0"/>
        <w:snapToGrid w:val="0"/>
        <w:spacing w:line="460" w:lineRule="exact"/>
        <w:ind w:firstLine="560" w:firstLineChars="200"/>
        <w:jc w:val="both"/>
        <w:rPr>
          <w:rFonts w:ascii="仿宋" w:hAnsi="仿宋" w:eastAsia="仿宋"/>
          <w:color w:val="000000" w:themeColor="text1"/>
          <w:sz w:val="28"/>
          <w:szCs w:val="28"/>
        </w:rPr>
      </w:pPr>
      <w:r>
        <w:rPr>
          <w:rFonts w:hint="eastAsia" w:ascii="仿宋" w:hAnsi="仿宋" w:eastAsia="仿宋"/>
          <w:color w:val="000000" w:themeColor="text1"/>
          <w:sz w:val="28"/>
          <w:szCs w:val="28"/>
        </w:rPr>
        <w:t>（1）考试日之前14天，如有发生过发热（≥37.3）、干咳、乏力、鼻塞、流涕、咽痛、腹泻、结膜充血等症状的考生，提供</w:t>
      </w:r>
      <w:r>
        <w:rPr>
          <w:rFonts w:hint="eastAsia" w:ascii="仿宋" w:hAnsi="仿宋" w:eastAsia="仿宋"/>
          <w:b/>
          <w:color w:val="000000" w:themeColor="text1"/>
          <w:sz w:val="28"/>
          <w:szCs w:val="28"/>
        </w:rPr>
        <w:t>考前24小时</w:t>
      </w:r>
      <w:r>
        <w:rPr>
          <w:rFonts w:hint="eastAsia" w:ascii="仿宋" w:hAnsi="仿宋" w:eastAsia="仿宋"/>
          <w:color w:val="000000" w:themeColor="text1"/>
          <w:sz w:val="28"/>
          <w:szCs w:val="28"/>
        </w:rPr>
        <w:t>本人核酸检测阴性报告，我校将为其在隔离考场（乐知楼F301）安排考试。</w:t>
      </w:r>
      <w:r>
        <w:rPr>
          <w:rFonts w:ascii="仿宋" w:hAnsi="仿宋" w:eastAsia="仿宋"/>
          <w:color w:val="000000" w:themeColor="text1"/>
          <w:sz w:val="28"/>
          <w:szCs w:val="28"/>
        </w:rPr>
        <w:t xml:space="preserve"> </w:t>
      </w:r>
    </w:p>
    <w:p>
      <w:pPr>
        <w:adjustRightInd w:val="0"/>
        <w:snapToGrid w:val="0"/>
        <w:spacing w:line="460" w:lineRule="exact"/>
        <w:ind w:firstLine="560" w:firstLineChars="200"/>
        <w:jc w:val="both"/>
        <w:rPr>
          <w:rFonts w:hint="eastAsia" w:ascii="仿宋" w:hAnsi="仿宋" w:eastAsia="仿宋"/>
          <w:color w:val="000000" w:themeColor="text1"/>
          <w:sz w:val="28"/>
          <w:szCs w:val="28"/>
        </w:rPr>
      </w:pPr>
      <w:r>
        <w:rPr>
          <w:rFonts w:hint="eastAsia" w:ascii="仿宋" w:hAnsi="仿宋" w:eastAsia="仿宋"/>
          <w:color w:val="000000" w:themeColor="text1"/>
          <w:sz w:val="28"/>
          <w:szCs w:val="28"/>
        </w:rPr>
        <w:t>（2）考试当天（5月14日），若考生有发热（≥37.3）、干咳、乏力、鼻塞、流涕、咽痛、腹泻、结膜充血等症状发生，考生立即前往就近定点医院就医，排除新冠病毒感染后，我校将为考生尽快安排考试。</w:t>
      </w:r>
    </w:p>
    <w:p>
      <w:pPr>
        <w:adjustRightInd w:val="0"/>
        <w:snapToGrid w:val="0"/>
        <w:spacing w:line="460" w:lineRule="exact"/>
        <w:ind w:firstLine="560" w:firstLineChars="200"/>
        <w:jc w:val="both"/>
        <w:rPr>
          <w:rFonts w:ascii="仿宋" w:hAnsi="仿宋" w:eastAsia="仿宋"/>
          <w:color w:val="000000" w:themeColor="text1"/>
          <w:sz w:val="28"/>
          <w:szCs w:val="28"/>
        </w:rPr>
      </w:pPr>
      <w:r>
        <w:rPr>
          <w:rFonts w:hint="eastAsia" w:ascii="仿宋" w:hAnsi="仿宋" w:eastAsia="仿宋"/>
          <w:color w:val="000000" w:themeColor="text1"/>
          <w:sz w:val="28"/>
          <w:szCs w:val="28"/>
        </w:rPr>
        <w:t>（3）</w:t>
      </w:r>
      <w:r>
        <w:rPr>
          <w:rFonts w:hint="eastAsia" w:ascii="仿宋" w:hAnsi="仿宋" w:eastAsia="仿宋"/>
          <w:b/>
          <w:color w:val="000000" w:themeColor="text1"/>
          <w:sz w:val="28"/>
          <w:szCs w:val="28"/>
        </w:rPr>
        <w:t>考生核酸检测报告为阳性，将不得参加考试。</w:t>
      </w:r>
      <w:r>
        <w:rPr>
          <w:rFonts w:hint="eastAsia" w:ascii="仿宋" w:hAnsi="仿宋" w:eastAsia="仿宋"/>
          <w:color w:val="000000" w:themeColor="text1"/>
          <w:sz w:val="28"/>
          <w:szCs w:val="28"/>
        </w:rPr>
        <w:t>我校将在教育厅规定的专升本招生考试截止时间之前（按教育厅文件规定，考试实施时间为5月6日至16日）为考生安排考试（具体时间另行通知</w:t>
      </w:r>
      <w:bookmarkStart w:id="0" w:name="_GoBack"/>
      <w:bookmarkEnd w:id="0"/>
      <w:r>
        <w:rPr>
          <w:rFonts w:hint="eastAsia" w:ascii="仿宋" w:hAnsi="仿宋" w:eastAsia="仿宋"/>
          <w:color w:val="000000" w:themeColor="text1"/>
          <w:sz w:val="28"/>
          <w:szCs w:val="28"/>
        </w:rPr>
        <w:t>）。</w:t>
      </w:r>
    </w:p>
    <w:p>
      <w:pPr>
        <w:adjustRightInd w:val="0"/>
        <w:snapToGrid w:val="0"/>
        <w:spacing w:line="460" w:lineRule="exact"/>
        <w:ind w:firstLine="562" w:firstLineChars="200"/>
        <w:jc w:val="left"/>
        <w:rPr>
          <w:rFonts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color w:val="000000" w:themeColor="text1"/>
          <w:sz w:val="28"/>
          <w:szCs w:val="28"/>
        </w:rPr>
        <w:t>八、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咨询电话：0731-88689005 王老师</w:t>
      </w:r>
    </w:p>
    <w:p>
      <w:pPr>
        <w:spacing w:line="460" w:lineRule="exact"/>
        <w:ind w:firstLine="562" w:firstLineChars="200"/>
        <w:rPr>
          <w:rFonts w:ascii="仿宋" w:hAnsi="仿宋" w:eastAsia="仿宋" w:cs="仿宋"/>
          <w:b/>
          <w:bCs/>
          <w:sz w:val="28"/>
          <w:szCs w:val="28"/>
        </w:rPr>
      </w:pPr>
    </w:p>
    <w:p>
      <w:pPr>
        <w:spacing w:line="460" w:lineRule="exact"/>
        <w:ind w:firstLine="562" w:firstLineChars="200"/>
        <w:rPr>
          <w:rFonts w:ascii="仿宋" w:hAnsi="仿宋" w:eastAsia="仿宋" w:cs="仿宋"/>
          <w:b/>
          <w:bCs/>
          <w:sz w:val="28"/>
          <w:szCs w:val="28"/>
        </w:rPr>
      </w:pPr>
    </w:p>
    <w:p>
      <w:pPr>
        <w:spacing w:line="460" w:lineRule="exac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附件:湖南工商大学“专升本”招生考试疫情防控体温测量登记表</w:t>
      </w:r>
    </w:p>
    <w:p>
      <w:pPr>
        <w:spacing w:line="460" w:lineRule="exact"/>
        <w:rPr>
          <w:rFonts w:ascii="仿宋" w:hAnsi="仿宋" w:eastAsia="仿宋" w:cs="仿宋"/>
          <w:sz w:val="28"/>
          <w:szCs w:val="28"/>
        </w:rPr>
      </w:pPr>
    </w:p>
    <w:p>
      <w:pPr>
        <w:spacing w:line="460" w:lineRule="exact"/>
        <w:rPr>
          <w:rFonts w:ascii="仿宋" w:hAnsi="仿宋" w:eastAsia="仿宋" w:cs="仿宋"/>
          <w:sz w:val="28"/>
          <w:szCs w:val="28"/>
        </w:rPr>
      </w:pPr>
    </w:p>
    <w:p>
      <w:pPr>
        <w:spacing w:line="460" w:lineRule="exact"/>
        <w:rPr>
          <w:rFonts w:ascii="仿宋" w:hAnsi="仿宋" w:eastAsia="仿宋" w:cs="仿宋"/>
          <w:sz w:val="28"/>
          <w:szCs w:val="28"/>
        </w:rPr>
      </w:pPr>
    </w:p>
    <w:p>
      <w:pPr>
        <w:spacing w:line="460" w:lineRule="exact"/>
        <w:rPr>
          <w:rFonts w:ascii="仿宋" w:hAnsi="仿宋" w:eastAsia="仿宋" w:cs="仿宋"/>
          <w:sz w:val="28"/>
          <w:szCs w:val="28"/>
        </w:rPr>
      </w:pPr>
    </w:p>
    <w:p>
      <w:pPr>
        <w:spacing w:line="460" w:lineRule="exact"/>
        <w:ind w:firstLine="560" w:firstLineChars="200"/>
        <w:jc w:val="center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       湖南工商大学</w:t>
      </w:r>
    </w:p>
    <w:p>
      <w:pPr>
        <w:spacing w:line="460" w:lineRule="exact"/>
        <w:ind w:firstLine="560" w:firstLineChars="200"/>
        <w:jc w:val="righ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2022年4月2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 w:cs="仿宋"/>
          <w:sz w:val="28"/>
          <w:szCs w:val="28"/>
        </w:rPr>
        <w:t>日</w:t>
      </w:r>
    </w:p>
    <w:p>
      <w:pPr>
        <w:jc w:val="center"/>
        <w:rPr>
          <w:rFonts w:ascii="宋体" w:hAnsi="宋体" w:eastAsia="宋体" w:cs="宋体"/>
          <w:b/>
          <w:bCs/>
          <w:color w:val="000000"/>
          <w:kern w:val="0"/>
          <w:sz w:val="36"/>
          <w:szCs w:val="32"/>
        </w:rPr>
      </w:pPr>
      <w:r>
        <w:rPr>
          <w:rFonts w:ascii="宋体" w:hAnsi="宋体" w:eastAsia="宋体" w:cs="宋体"/>
          <w:b/>
          <w:bCs/>
          <w:color w:val="000000"/>
          <w:kern w:val="0"/>
          <w:sz w:val="36"/>
          <w:szCs w:val="32"/>
        </w:rPr>
        <w:br w:type="page"/>
      </w:r>
    </w:p>
    <w:p>
      <w:pPr>
        <w:jc w:val="center"/>
        <w:rPr>
          <w:rFonts w:ascii="宋体" w:hAnsi="宋体" w:eastAsia="宋体" w:cs="宋体"/>
          <w:b/>
          <w:bCs/>
          <w:color w:val="000000"/>
          <w:kern w:val="0"/>
          <w:sz w:val="36"/>
          <w:szCs w:val="32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36"/>
          <w:szCs w:val="32"/>
        </w:rPr>
        <w:t>湖南工商大学“专升本”招生考试疫情防控</w:t>
      </w:r>
    </w:p>
    <w:p>
      <w:pPr>
        <w:jc w:val="center"/>
        <w:rPr>
          <w:rFonts w:ascii="宋体" w:hAnsi="宋体" w:eastAsia="宋体" w:cs="宋体"/>
          <w:b/>
          <w:bCs/>
          <w:color w:val="000000"/>
          <w:kern w:val="0"/>
          <w:sz w:val="36"/>
          <w:szCs w:val="32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36"/>
          <w:szCs w:val="32"/>
        </w:rPr>
        <w:t>体温测量登记表</w:t>
      </w:r>
    </w:p>
    <w:tbl>
      <w:tblPr>
        <w:tblStyle w:val="6"/>
        <w:tblW w:w="9639" w:type="dxa"/>
        <w:tblInd w:w="-552" w:type="dxa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560"/>
        <w:gridCol w:w="805"/>
        <w:gridCol w:w="1037"/>
        <w:gridCol w:w="993"/>
        <w:gridCol w:w="425"/>
        <w:gridCol w:w="283"/>
        <w:gridCol w:w="1134"/>
        <w:gridCol w:w="426"/>
        <w:gridCol w:w="283"/>
        <w:gridCol w:w="2693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</w:trPr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="华文中宋" w:hAnsi="华文中宋" w:eastAsia="华文中宋" w:cs="华文中宋"/>
                <w:color w:val="000000"/>
                <w:sz w:val="24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4"/>
              </w:rPr>
              <w:t>姓  名</w:t>
            </w:r>
          </w:p>
        </w:tc>
        <w:tc>
          <w:tcPr>
            <w:tcW w:w="1842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华文中宋" w:hAnsi="华文中宋" w:eastAsia="华文中宋" w:cs="华文中宋"/>
                <w:color w:val="000000"/>
                <w:sz w:val="24"/>
              </w:rPr>
            </w:pPr>
          </w:p>
        </w:tc>
        <w:tc>
          <w:tcPr>
            <w:tcW w:w="99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textAlignment w:val="center"/>
              <w:rPr>
                <w:rFonts w:ascii="华文中宋" w:hAnsi="华文中宋" w:eastAsia="华文中宋" w:cs="华文中宋"/>
                <w:color w:val="000000"/>
                <w:sz w:val="24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sz w:val="24"/>
              </w:rPr>
              <w:t>性别</w:t>
            </w:r>
          </w:p>
        </w:tc>
        <w:tc>
          <w:tcPr>
            <w:tcW w:w="708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ind w:left="45"/>
              <w:jc w:val="center"/>
              <w:textAlignment w:val="center"/>
              <w:rPr>
                <w:rFonts w:ascii="华文中宋" w:hAnsi="华文中宋" w:eastAsia="华文中宋" w:cs="华文中宋"/>
                <w:color w:val="000000"/>
                <w:sz w:val="24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rPr>
                <w:rFonts w:ascii="华文中宋" w:hAnsi="华文中宋" w:eastAsia="华文中宋" w:cs="华文中宋"/>
                <w:color w:val="000000"/>
                <w:sz w:val="24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sz w:val="24"/>
              </w:rPr>
              <w:t>报考专业</w:t>
            </w:r>
          </w:p>
        </w:tc>
        <w:tc>
          <w:tcPr>
            <w:tcW w:w="3402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华文中宋" w:hAnsi="华文中宋" w:eastAsia="华文中宋" w:cs="华文中宋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</w:trPr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="华文中宋" w:hAnsi="华文中宋" w:eastAsia="华文中宋" w:cs="华文中宋"/>
                <w:color w:val="000000"/>
                <w:kern w:val="0"/>
                <w:sz w:val="24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4"/>
              </w:rPr>
              <w:t>手机号</w:t>
            </w:r>
          </w:p>
        </w:tc>
        <w:tc>
          <w:tcPr>
            <w:tcW w:w="2835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华文中宋" w:hAnsi="华文中宋" w:eastAsia="华文中宋" w:cs="华文中宋"/>
                <w:color w:val="000000"/>
                <w:sz w:val="24"/>
              </w:rPr>
            </w:pPr>
          </w:p>
        </w:tc>
        <w:tc>
          <w:tcPr>
            <w:tcW w:w="184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="华文中宋" w:hAnsi="华文中宋" w:eastAsia="华文中宋" w:cs="华文中宋"/>
                <w:color w:val="000000"/>
                <w:kern w:val="0"/>
                <w:sz w:val="24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340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华文中宋" w:hAnsi="华文中宋" w:eastAsia="华文中宋" w:cs="华文中宋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</w:trPr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="华文中宋" w:hAnsi="华文中宋" w:eastAsia="华文中宋" w:cs="华文中宋"/>
                <w:color w:val="000000"/>
                <w:kern w:val="0"/>
                <w:sz w:val="24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4"/>
              </w:rPr>
              <w:t>生源地</w:t>
            </w:r>
          </w:p>
        </w:tc>
        <w:tc>
          <w:tcPr>
            <w:tcW w:w="2835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华文中宋" w:hAnsi="华文中宋" w:eastAsia="华文中宋" w:cs="华文中宋"/>
                <w:color w:val="000000"/>
                <w:sz w:val="24"/>
              </w:rPr>
            </w:pPr>
          </w:p>
        </w:tc>
        <w:tc>
          <w:tcPr>
            <w:tcW w:w="184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="华文中宋" w:hAnsi="华文中宋" w:eastAsia="华文中宋" w:cs="华文中宋"/>
                <w:color w:val="000000"/>
                <w:kern w:val="0"/>
                <w:sz w:val="24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4"/>
              </w:rPr>
              <w:t>就读学校</w:t>
            </w:r>
          </w:p>
        </w:tc>
        <w:tc>
          <w:tcPr>
            <w:tcW w:w="340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华文中宋" w:hAnsi="华文中宋" w:eastAsia="华文中宋" w:cs="华文中宋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</w:trPr>
        <w:tc>
          <w:tcPr>
            <w:tcW w:w="439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jc w:val="left"/>
              <w:rPr>
                <w:rFonts w:ascii="华文中宋" w:hAnsi="华文中宋" w:eastAsia="华文中宋" w:cs="华文中宋"/>
                <w:color w:val="000000"/>
                <w:sz w:val="24"/>
              </w:rPr>
            </w:pPr>
            <w:r>
              <w:rPr>
                <w:rFonts w:hint="eastAsia" w:ascii="华文中宋" w:hAnsi="华文中宋" w:eastAsia="华文中宋" w:cs="华文中宋"/>
                <w:sz w:val="24"/>
              </w:rPr>
              <w:t>考前14天有无前往疫情中高风险地区</w:t>
            </w:r>
          </w:p>
        </w:tc>
        <w:tc>
          <w:tcPr>
            <w:tcW w:w="184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ind w:firstLine="480" w:firstLineChars="200"/>
              <w:textAlignment w:val="center"/>
              <w:rPr>
                <w:rFonts w:ascii="华文中宋" w:hAnsi="华文中宋" w:eastAsia="华文中宋" w:cs="华文中宋"/>
                <w:color w:val="000000"/>
                <w:kern w:val="0"/>
                <w:sz w:val="24"/>
              </w:rPr>
            </w:pPr>
            <w:r>
              <w:rPr>
                <w:rFonts w:ascii="华文中宋" w:hAnsi="华文中宋" w:eastAsia="华文中宋" w:cs="华文中宋"/>
                <w:color w:val="000000"/>
                <w:sz w:val="24"/>
              </w:rPr>
              <w:t>有</w:t>
            </w:r>
            <w:r>
              <w:rPr>
                <w:rFonts w:hint="eastAsia" w:ascii="华文中宋" w:hAnsi="华文中宋" w:eastAsia="华文中宋" w:cs="华文中宋"/>
                <w:color w:val="000000"/>
                <w:sz w:val="24"/>
              </w:rPr>
              <w:t xml:space="preserve"> □</w:t>
            </w:r>
          </w:p>
        </w:tc>
        <w:tc>
          <w:tcPr>
            <w:tcW w:w="340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ind w:firstLine="120" w:firstLineChars="50"/>
              <w:jc w:val="left"/>
              <w:rPr>
                <w:rFonts w:ascii="华文中宋" w:hAnsi="华文中宋" w:eastAsia="华文中宋" w:cs="华文中宋"/>
                <w:color w:val="000000"/>
                <w:sz w:val="24"/>
              </w:rPr>
            </w:pPr>
            <w:r>
              <w:rPr>
                <w:rFonts w:hint="eastAsia" w:ascii="华文中宋" w:hAnsi="华文中宋" w:eastAsia="华文中宋" w:cs="华文中宋"/>
                <w:sz w:val="24"/>
              </w:rPr>
              <w:t xml:space="preserve">无 </w:t>
            </w:r>
            <w:r>
              <w:rPr>
                <w:rFonts w:hint="eastAsia" w:ascii="华文中宋" w:hAnsi="华文中宋" w:eastAsia="华文中宋" w:cs="华文中宋"/>
                <w:color w:val="000000"/>
                <w:sz w:val="24"/>
              </w:rPr>
              <w:t>□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</w:trPr>
        <w:tc>
          <w:tcPr>
            <w:tcW w:w="439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jc w:val="left"/>
              <w:rPr>
                <w:rFonts w:ascii="华文中宋" w:hAnsi="华文中宋" w:eastAsia="华文中宋" w:cs="华文中宋"/>
                <w:color w:val="000000"/>
                <w:sz w:val="24"/>
              </w:rPr>
            </w:pPr>
            <w:r>
              <w:rPr>
                <w:rFonts w:hint="eastAsia" w:ascii="华文中宋" w:hAnsi="华文中宋" w:eastAsia="华文中宋" w:cs="华文中宋"/>
                <w:sz w:val="24"/>
              </w:rPr>
              <w:t>考生抵（在）长时间：</w:t>
            </w:r>
          </w:p>
        </w:tc>
        <w:tc>
          <w:tcPr>
            <w:tcW w:w="524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rPr>
                <w:rFonts w:ascii="华文中宋" w:hAnsi="华文中宋" w:eastAsia="华文中宋" w:cs="华文中宋"/>
                <w:color w:val="000000"/>
                <w:sz w:val="24"/>
                <w:u w:val="single"/>
              </w:rPr>
            </w:pPr>
            <w:r>
              <w:rPr>
                <w:rFonts w:ascii="华文中宋" w:hAnsi="华文中宋" w:eastAsia="华文中宋" w:cs="华文中宋"/>
                <w:color w:val="000000"/>
                <w:sz w:val="24"/>
              </w:rPr>
              <w:t>抵</w:t>
            </w:r>
            <w:r>
              <w:rPr>
                <w:rFonts w:hint="eastAsia" w:ascii="华文中宋" w:hAnsi="华文中宋" w:eastAsia="华文中宋" w:cs="华文中宋"/>
                <w:color w:val="000000"/>
                <w:sz w:val="24"/>
              </w:rPr>
              <w:t>长</w:t>
            </w:r>
            <w:r>
              <w:rPr>
                <w:rFonts w:ascii="华文中宋" w:hAnsi="华文中宋" w:eastAsia="华文中宋" w:cs="华文中宋"/>
                <w:color w:val="000000"/>
                <w:sz w:val="24"/>
              </w:rPr>
              <w:t>时间</w:t>
            </w:r>
            <w:r>
              <w:rPr>
                <w:rFonts w:hint="eastAsia" w:ascii="华文中宋" w:hAnsi="华文中宋" w:eastAsia="华文中宋" w:cs="华文中宋"/>
                <w:color w:val="000000"/>
                <w:sz w:val="24"/>
              </w:rPr>
              <w:t>：      年     月     日</w:t>
            </w:r>
            <w:r>
              <w:rPr>
                <w:rFonts w:ascii="华文中宋" w:hAnsi="华文中宋" w:eastAsia="华文中宋" w:cs="华文中宋"/>
                <w:color w:val="000000"/>
                <w:sz w:val="24"/>
              </w:rPr>
              <w:t xml:space="preserve"> 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</w:trPr>
        <w:tc>
          <w:tcPr>
            <w:tcW w:w="482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left"/>
              <w:textAlignment w:val="center"/>
              <w:rPr>
                <w:rFonts w:ascii="华文中宋" w:hAnsi="华文中宋" w:eastAsia="华文中宋" w:cs="华文中宋"/>
                <w:sz w:val="24"/>
              </w:rPr>
            </w:pPr>
            <w:r>
              <w:rPr>
                <w:rFonts w:hint="eastAsia" w:ascii="华文中宋" w:hAnsi="华文中宋" w:eastAsia="华文中宋" w:cs="华文中宋"/>
                <w:sz w:val="24"/>
              </w:rPr>
              <w:t>考前14天有发热（≥37.3）、干咳、乏力、鼻塞、流涕、咽痛、腹泻、结膜充血等症状</w:t>
            </w:r>
          </w:p>
        </w:tc>
        <w:tc>
          <w:tcPr>
            <w:tcW w:w="212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ind w:firstLine="480" w:firstLineChars="200"/>
              <w:jc w:val="center"/>
              <w:textAlignment w:val="center"/>
              <w:rPr>
                <w:rFonts w:ascii="华文中宋" w:hAnsi="华文中宋" w:eastAsia="华文中宋" w:cs="华文中宋"/>
                <w:color w:val="000000"/>
                <w:kern w:val="0"/>
                <w:sz w:val="24"/>
              </w:rPr>
            </w:pPr>
            <w:r>
              <w:rPr>
                <w:rFonts w:ascii="华文中宋" w:hAnsi="华文中宋" w:eastAsia="华文中宋" w:cs="华文中宋"/>
                <w:color w:val="000000"/>
                <w:sz w:val="24"/>
              </w:rPr>
              <w:t>有</w:t>
            </w:r>
            <w:r>
              <w:rPr>
                <w:rFonts w:hint="eastAsia" w:ascii="华文中宋" w:hAnsi="华文中宋" w:eastAsia="华文中宋" w:cs="华文中宋"/>
                <w:color w:val="000000"/>
                <w:sz w:val="24"/>
              </w:rPr>
              <w:t xml:space="preserve"> □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ind w:firstLine="120" w:firstLineChars="50"/>
              <w:jc w:val="center"/>
              <w:rPr>
                <w:rFonts w:ascii="华文中宋" w:hAnsi="华文中宋" w:eastAsia="华文中宋" w:cs="华文中宋"/>
                <w:color w:val="000000"/>
                <w:sz w:val="24"/>
              </w:rPr>
            </w:pPr>
            <w:r>
              <w:rPr>
                <w:rFonts w:ascii="华文中宋" w:hAnsi="华文中宋" w:eastAsia="华文中宋" w:cs="华文中宋"/>
                <w:color w:val="000000"/>
                <w:sz w:val="24"/>
              </w:rPr>
              <w:t>无</w:t>
            </w:r>
            <w:r>
              <w:rPr>
                <w:rFonts w:hint="eastAsia" w:ascii="华文中宋" w:hAnsi="华文中宋" w:eastAsia="华文中宋" w:cs="华文中宋"/>
                <w:color w:val="000000"/>
                <w:sz w:val="24"/>
              </w:rPr>
              <w:t xml:space="preserve"> □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</w:trPr>
        <w:tc>
          <w:tcPr>
            <w:tcW w:w="482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left"/>
              <w:textAlignment w:val="center"/>
              <w:rPr>
                <w:rFonts w:ascii="华文中宋" w:hAnsi="华文中宋" w:eastAsia="华文中宋" w:cs="华文中宋"/>
                <w:sz w:val="24"/>
              </w:rPr>
            </w:pPr>
            <w:r>
              <w:rPr>
                <w:rFonts w:hint="eastAsia" w:ascii="华文中宋" w:hAnsi="华文中宋" w:eastAsia="华文中宋" w:cs="华文中宋"/>
                <w:sz w:val="24"/>
              </w:rPr>
              <w:t>考前14天内核酸检测情况</w:t>
            </w:r>
          </w:p>
        </w:tc>
        <w:tc>
          <w:tcPr>
            <w:tcW w:w="212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="华文中宋" w:hAnsi="华文中宋" w:eastAsia="华文中宋" w:cs="华文中宋"/>
                <w:color w:val="000000"/>
                <w:sz w:val="24"/>
              </w:rPr>
            </w:pPr>
            <w:r>
              <w:rPr>
                <w:rFonts w:hint="eastAsia" w:ascii="华文中宋" w:hAnsi="华文中宋" w:eastAsia="华文中宋" w:cs="华文中宋"/>
                <w:sz w:val="24"/>
              </w:rPr>
              <w:t xml:space="preserve">核酸检测 </w:t>
            </w:r>
            <w:r>
              <w:rPr>
                <w:rFonts w:hint="eastAsia" w:ascii="华文中宋" w:hAnsi="华文中宋" w:eastAsia="华文中宋" w:cs="华文中宋"/>
                <w:color w:val="000000"/>
                <w:sz w:val="24"/>
              </w:rPr>
              <w:t>□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ind w:firstLine="120" w:firstLineChars="50"/>
              <w:jc w:val="center"/>
              <w:rPr>
                <w:rFonts w:ascii="华文中宋" w:hAnsi="华文中宋" w:eastAsia="华文中宋" w:cs="华文中宋"/>
                <w:color w:val="000000"/>
                <w:sz w:val="24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sz w:val="24"/>
              </w:rPr>
              <w:t>未进行检测 □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9639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ind w:firstLine="315" w:firstLineChars="98"/>
              <w:jc w:val="left"/>
              <w:textAlignment w:val="center"/>
              <w:rPr>
                <w:rFonts w:ascii="黑体" w:hAnsi="黑体" w:eastAsia="黑体" w:cs="黑体"/>
                <w:b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32"/>
                <w:szCs w:val="32"/>
              </w:rPr>
              <w:t>以上所有内容务必如实填写完整。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5" w:hRule="atLeast"/>
        </w:trPr>
        <w:tc>
          <w:tcPr>
            <w:tcW w:w="9639" w:type="dxa"/>
            <w:gridSpan w:val="10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="黑体" w:hAnsi="黑体" w:eastAsia="黑体" w:cs="黑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2"/>
              </w:rPr>
              <w:t>体温记录</w:t>
            </w:r>
          </w:p>
          <w:p>
            <w:pPr>
              <w:snapToGrid w:val="0"/>
              <w:jc w:val="center"/>
              <w:textAlignment w:val="center"/>
              <w:rPr>
                <w:rFonts w:ascii="黑体" w:hAnsi="黑体" w:eastAsia="黑体" w:cs="黑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（考试前14日至考试前1日）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8" w:hRule="atLeast"/>
        </w:trPr>
        <w:tc>
          <w:tcPr>
            <w:tcW w:w="23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="华文中宋" w:hAnsi="华文中宋" w:eastAsia="华文中宋" w:cs="华文中宋"/>
                <w:color w:val="000000"/>
                <w:kern w:val="0"/>
                <w:sz w:val="24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4"/>
              </w:rPr>
              <w:t>日期</w:t>
            </w:r>
          </w:p>
        </w:tc>
        <w:tc>
          <w:tcPr>
            <w:tcW w:w="24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华文中宋" w:hAnsi="华文中宋" w:eastAsia="华文中宋" w:cs="华文中宋"/>
                <w:color w:val="000000"/>
                <w:sz w:val="24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sz w:val="24"/>
              </w:rPr>
              <w:t>体温</w:t>
            </w:r>
          </w:p>
        </w:tc>
        <w:tc>
          <w:tcPr>
            <w:tcW w:w="18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="华文中宋" w:hAnsi="华文中宋" w:eastAsia="华文中宋" w:cs="华文中宋"/>
                <w:color w:val="000000"/>
                <w:kern w:val="0"/>
                <w:sz w:val="24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4"/>
              </w:rPr>
              <w:t>日期</w:t>
            </w:r>
          </w:p>
        </w:tc>
        <w:tc>
          <w:tcPr>
            <w:tcW w:w="2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华文中宋" w:hAnsi="华文中宋" w:eastAsia="华文中宋" w:cs="华文中宋"/>
                <w:color w:val="000000"/>
                <w:sz w:val="24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sz w:val="24"/>
              </w:rPr>
              <w:t>体温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23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="华文中宋" w:hAnsi="华文中宋" w:eastAsia="华文中宋" w:cs="华文中宋"/>
                <w:color w:val="000000"/>
                <w:kern w:val="0"/>
                <w:sz w:val="24"/>
              </w:rPr>
            </w:pPr>
          </w:p>
        </w:tc>
        <w:tc>
          <w:tcPr>
            <w:tcW w:w="24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华文中宋" w:hAnsi="华文中宋" w:eastAsia="华文中宋" w:cs="华文中宋"/>
                <w:color w:val="000000"/>
                <w:sz w:val="24"/>
              </w:rPr>
            </w:pPr>
          </w:p>
        </w:tc>
        <w:tc>
          <w:tcPr>
            <w:tcW w:w="18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="华文中宋" w:hAnsi="华文中宋" w:eastAsia="华文中宋" w:cs="华文中宋"/>
                <w:color w:val="000000"/>
                <w:kern w:val="0"/>
                <w:sz w:val="24"/>
              </w:rPr>
            </w:pPr>
          </w:p>
        </w:tc>
        <w:tc>
          <w:tcPr>
            <w:tcW w:w="2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华文中宋" w:hAnsi="华文中宋" w:eastAsia="华文中宋" w:cs="华文中宋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23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="华文中宋" w:hAnsi="华文中宋" w:eastAsia="华文中宋" w:cs="华文中宋"/>
                <w:color w:val="000000"/>
                <w:kern w:val="0"/>
                <w:sz w:val="24"/>
              </w:rPr>
            </w:pPr>
          </w:p>
        </w:tc>
        <w:tc>
          <w:tcPr>
            <w:tcW w:w="24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华文中宋" w:hAnsi="华文中宋" w:eastAsia="华文中宋" w:cs="华文中宋"/>
                <w:color w:val="000000"/>
                <w:sz w:val="24"/>
              </w:rPr>
            </w:pPr>
          </w:p>
        </w:tc>
        <w:tc>
          <w:tcPr>
            <w:tcW w:w="18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="华文中宋" w:hAnsi="华文中宋" w:eastAsia="华文中宋" w:cs="华文中宋"/>
                <w:color w:val="000000"/>
                <w:kern w:val="0"/>
                <w:sz w:val="24"/>
              </w:rPr>
            </w:pPr>
          </w:p>
        </w:tc>
        <w:tc>
          <w:tcPr>
            <w:tcW w:w="2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华文中宋" w:hAnsi="华文中宋" w:eastAsia="华文中宋" w:cs="华文中宋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23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="华文中宋" w:hAnsi="华文中宋" w:eastAsia="华文中宋" w:cs="华文中宋"/>
                <w:color w:val="000000"/>
                <w:kern w:val="0"/>
                <w:sz w:val="24"/>
              </w:rPr>
            </w:pPr>
            <w:r>
              <w:rPr>
                <w:rFonts w:ascii="华文中宋" w:hAnsi="华文中宋" w:eastAsia="华文中宋" w:cs="华文中宋"/>
                <w:color w:val="000000"/>
                <w:kern w:val="0"/>
                <w:sz w:val="24"/>
              </w:rPr>
              <w:t xml:space="preserve"> </w:t>
            </w:r>
          </w:p>
        </w:tc>
        <w:tc>
          <w:tcPr>
            <w:tcW w:w="24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华文中宋" w:hAnsi="华文中宋" w:eastAsia="华文中宋" w:cs="华文中宋"/>
                <w:color w:val="000000"/>
                <w:sz w:val="24"/>
              </w:rPr>
            </w:pPr>
          </w:p>
        </w:tc>
        <w:tc>
          <w:tcPr>
            <w:tcW w:w="18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="华文中宋" w:hAnsi="华文中宋" w:eastAsia="华文中宋" w:cs="华文中宋"/>
                <w:color w:val="000000"/>
                <w:kern w:val="0"/>
                <w:sz w:val="24"/>
              </w:rPr>
            </w:pPr>
          </w:p>
        </w:tc>
        <w:tc>
          <w:tcPr>
            <w:tcW w:w="2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华文中宋" w:hAnsi="华文中宋" w:eastAsia="华文中宋" w:cs="华文中宋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23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="华文中宋" w:hAnsi="华文中宋" w:eastAsia="华文中宋" w:cs="华文中宋"/>
                <w:color w:val="000000"/>
                <w:kern w:val="0"/>
                <w:sz w:val="24"/>
              </w:rPr>
            </w:pPr>
          </w:p>
        </w:tc>
        <w:tc>
          <w:tcPr>
            <w:tcW w:w="24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华文中宋" w:hAnsi="华文中宋" w:eastAsia="华文中宋" w:cs="华文中宋"/>
                <w:color w:val="000000"/>
                <w:sz w:val="24"/>
              </w:rPr>
            </w:pPr>
          </w:p>
        </w:tc>
        <w:tc>
          <w:tcPr>
            <w:tcW w:w="18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="华文中宋" w:hAnsi="华文中宋" w:eastAsia="华文中宋" w:cs="华文中宋"/>
                <w:color w:val="000000"/>
                <w:kern w:val="0"/>
                <w:sz w:val="24"/>
              </w:rPr>
            </w:pPr>
          </w:p>
        </w:tc>
        <w:tc>
          <w:tcPr>
            <w:tcW w:w="2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华文中宋" w:hAnsi="华文中宋" w:eastAsia="华文中宋" w:cs="华文中宋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23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="华文中宋" w:hAnsi="华文中宋" w:eastAsia="华文中宋" w:cs="华文中宋"/>
                <w:color w:val="000000"/>
                <w:kern w:val="0"/>
                <w:sz w:val="24"/>
              </w:rPr>
            </w:pPr>
          </w:p>
        </w:tc>
        <w:tc>
          <w:tcPr>
            <w:tcW w:w="24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华文中宋" w:hAnsi="华文中宋" w:eastAsia="华文中宋" w:cs="华文中宋"/>
                <w:color w:val="000000"/>
                <w:sz w:val="24"/>
              </w:rPr>
            </w:pPr>
          </w:p>
        </w:tc>
        <w:tc>
          <w:tcPr>
            <w:tcW w:w="18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="华文中宋" w:hAnsi="华文中宋" w:eastAsia="华文中宋" w:cs="华文中宋"/>
                <w:color w:val="000000"/>
                <w:kern w:val="0"/>
                <w:sz w:val="24"/>
              </w:rPr>
            </w:pPr>
          </w:p>
        </w:tc>
        <w:tc>
          <w:tcPr>
            <w:tcW w:w="2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华文中宋" w:hAnsi="华文中宋" w:eastAsia="华文中宋" w:cs="华文中宋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23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="华文中宋" w:hAnsi="华文中宋" w:eastAsia="华文中宋" w:cs="华文中宋"/>
                <w:color w:val="000000"/>
                <w:kern w:val="0"/>
                <w:sz w:val="24"/>
              </w:rPr>
            </w:pPr>
          </w:p>
        </w:tc>
        <w:tc>
          <w:tcPr>
            <w:tcW w:w="24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华文中宋" w:hAnsi="华文中宋" w:eastAsia="华文中宋" w:cs="华文中宋"/>
                <w:color w:val="000000"/>
                <w:sz w:val="24"/>
              </w:rPr>
            </w:pPr>
          </w:p>
        </w:tc>
        <w:tc>
          <w:tcPr>
            <w:tcW w:w="18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="华文中宋" w:hAnsi="华文中宋" w:eastAsia="华文中宋" w:cs="华文中宋"/>
                <w:color w:val="000000"/>
                <w:kern w:val="0"/>
                <w:sz w:val="24"/>
              </w:rPr>
            </w:pPr>
          </w:p>
        </w:tc>
        <w:tc>
          <w:tcPr>
            <w:tcW w:w="2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华文中宋" w:hAnsi="华文中宋" w:eastAsia="华文中宋" w:cs="华文中宋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23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="华文中宋" w:hAnsi="华文中宋" w:eastAsia="华文中宋" w:cs="华文中宋"/>
                <w:color w:val="000000"/>
                <w:kern w:val="0"/>
                <w:sz w:val="24"/>
              </w:rPr>
            </w:pPr>
          </w:p>
        </w:tc>
        <w:tc>
          <w:tcPr>
            <w:tcW w:w="24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华文中宋" w:hAnsi="华文中宋" w:eastAsia="华文中宋" w:cs="华文中宋"/>
                <w:color w:val="000000"/>
                <w:sz w:val="24"/>
              </w:rPr>
            </w:pPr>
          </w:p>
        </w:tc>
        <w:tc>
          <w:tcPr>
            <w:tcW w:w="18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="华文中宋" w:hAnsi="华文中宋" w:eastAsia="华文中宋" w:cs="华文中宋"/>
                <w:color w:val="000000"/>
                <w:kern w:val="0"/>
                <w:sz w:val="24"/>
              </w:rPr>
            </w:pPr>
          </w:p>
        </w:tc>
        <w:tc>
          <w:tcPr>
            <w:tcW w:w="2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华文中宋" w:hAnsi="华文中宋" w:eastAsia="华文中宋" w:cs="华文中宋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7" w:hRule="atLeast"/>
        </w:trPr>
        <w:tc>
          <w:tcPr>
            <w:tcW w:w="9639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snapToGrid w:val="0"/>
              <w:textAlignment w:val="center"/>
              <w:rPr>
                <w:rFonts w:ascii="华文中宋" w:hAnsi="华文中宋" w:eastAsia="华文中宋" w:cs="华文中宋"/>
                <w:color w:val="000000"/>
                <w:kern w:val="0"/>
                <w:sz w:val="24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4"/>
              </w:rPr>
              <w:t>其他需说明情况：</w:t>
            </w:r>
          </w:p>
        </w:tc>
      </w:tr>
    </w:tbl>
    <w:p>
      <w:pPr>
        <w:snapToGrid w:val="0"/>
        <w:spacing w:line="360" w:lineRule="exact"/>
        <w:ind w:left="-424" w:leftChars="-202" w:firstLine="424" w:firstLineChars="177"/>
        <w:rPr>
          <w:rFonts w:ascii="华文中宋" w:hAnsi="华文中宋" w:eastAsia="华文中宋" w:cs="华文中宋"/>
          <w:sz w:val="24"/>
        </w:rPr>
      </w:pPr>
      <w:r>
        <w:rPr>
          <w:rFonts w:hint="eastAsia" w:ascii="华文中宋" w:hAnsi="华文中宋" w:eastAsia="华文中宋" w:cs="华文中宋"/>
          <w:sz w:val="24"/>
        </w:rPr>
        <w:t>考生本人承诺：根据防疫要求，每日测量体温如实记录，保证以上信息真实、准确、有效，如有隐瞒，将承担相应法律后果。</w:t>
      </w:r>
    </w:p>
    <w:p>
      <w:pPr>
        <w:snapToGrid w:val="0"/>
        <w:spacing w:line="360" w:lineRule="exact"/>
        <w:ind w:left="-424" w:leftChars="-202" w:firstLine="424" w:firstLineChars="177"/>
        <w:rPr>
          <w:rFonts w:ascii="华文中宋" w:hAnsi="华文中宋" w:eastAsia="华文中宋" w:cs="华文中宋"/>
          <w:sz w:val="24"/>
        </w:rPr>
      </w:pPr>
    </w:p>
    <w:p>
      <w:pPr>
        <w:snapToGrid w:val="0"/>
        <w:spacing w:line="480" w:lineRule="exact"/>
        <w:ind w:right="480"/>
        <w:jc w:val="center"/>
        <w:rPr>
          <w:rFonts w:ascii="华文中宋" w:hAnsi="华文中宋" w:eastAsia="华文中宋" w:cs="华文中宋"/>
          <w:sz w:val="24"/>
        </w:rPr>
      </w:pPr>
      <w:r>
        <w:rPr>
          <w:rFonts w:hint="eastAsia" w:ascii="华文中宋" w:hAnsi="华文中宋" w:eastAsia="华文中宋" w:cs="华文中宋"/>
          <w:sz w:val="24"/>
        </w:rPr>
        <w:t xml:space="preserve">                                承诺人：</w:t>
      </w:r>
    </w:p>
    <w:p>
      <w:pPr>
        <w:ind w:firstLine="5280" w:firstLineChars="2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华文中宋" w:hAnsi="华文中宋" w:eastAsia="华文中宋" w:cs="华文中宋"/>
          <w:sz w:val="24"/>
        </w:rPr>
        <w:t xml:space="preserve">日  期：    </w:t>
      </w:r>
      <w:r>
        <w:rPr>
          <w:rFonts w:ascii="华文中宋" w:hAnsi="华文中宋" w:eastAsia="华文中宋" w:cs="华文中宋"/>
          <w:sz w:val="24"/>
        </w:rPr>
        <w:t>年</w:t>
      </w:r>
      <w:r>
        <w:rPr>
          <w:rFonts w:hint="eastAsia" w:ascii="华文中宋" w:hAnsi="华文中宋" w:eastAsia="华文中宋" w:cs="华文中宋"/>
          <w:sz w:val="24"/>
        </w:rPr>
        <w:t xml:space="preserve">    月   </w:t>
      </w:r>
      <w:r>
        <w:rPr>
          <w:rFonts w:ascii="华文中宋" w:hAnsi="华文中宋" w:eastAsia="华文中宋" w:cs="华文中宋"/>
          <w:sz w:val="24"/>
        </w:rPr>
        <w:t>日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pict>
        <v:shape id="_x0000_s2050" o:spid="_x0000_s2050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pStyle w:val="4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82EAB4A"/>
    <w:multiLevelType w:val="singleLevel"/>
    <w:tmpl w:val="782EAB4A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rsids>
    <w:rsidRoot w:val="003D2853"/>
    <w:rsid w:val="000E1F82"/>
    <w:rsid w:val="00127746"/>
    <w:rsid w:val="001363A1"/>
    <w:rsid w:val="00140174"/>
    <w:rsid w:val="001E1B00"/>
    <w:rsid w:val="001F6848"/>
    <w:rsid w:val="002156F9"/>
    <w:rsid w:val="00230441"/>
    <w:rsid w:val="00295243"/>
    <w:rsid w:val="002A1777"/>
    <w:rsid w:val="002C424C"/>
    <w:rsid w:val="002D55F2"/>
    <w:rsid w:val="003D2853"/>
    <w:rsid w:val="00560921"/>
    <w:rsid w:val="005A6244"/>
    <w:rsid w:val="005C1F4E"/>
    <w:rsid w:val="00604C4E"/>
    <w:rsid w:val="00641007"/>
    <w:rsid w:val="00645991"/>
    <w:rsid w:val="007104C8"/>
    <w:rsid w:val="00840032"/>
    <w:rsid w:val="00960E41"/>
    <w:rsid w:val="00AE55EF"/>
    <w:rsid w:val="00AF4DE5"/>
    <w:rsid w:val="00B90572"/>
    <w:rsid w:val="00BC5AB7"/>
    <w:rsid w:val="00BE0994"/>
    <w:rsid w:val="00C11633"/>
    <w:rsid w:val="00C13AED"/>
    <w:rsid w:val="00C47A2D"/>
    <w:rsid w:val="00CE15E6"/>
    <w:rsid w:val="00CF0B57"/>
    <w:rsid w:val="00D43291"/>
    <w:rsid w:val="00DF298B"/>
    <w:rsid w:val="00E179A3"/>
    <w:rsid w:val="00E4338B"/>
    <w:rsid w:val="00F962F6"/>
    <w:rsid w:val="00FC0A69"/>
    <w:rsid w:val="00FF4F62"/>
    <w:rsid w:val="0136557F"/>
    <w:rsid w:val="01EF572E"/>
    <w:rsid w:val="06387E1F"/>
    <w:rsid w:val="065564A8"/>
    <w:rsid w:val="07BA233A"/>
    <w:rsid w:val="09F72EFA"/>
    <w:rsid w:val="0AA32DDC"/>
    <w:rsid w:val="0B62646B"/>
    <w:rsid w:val="0E7B2823"/>
    <w:rsid w:val="0EFE5203"/>
    <w:rsid w:val="0F5372FC"/>
    <w:rsid w:val="12505D75"/>
    <w:rsid w:val="158F4E06"/>
    <w:rsid w:val="19515D36"/>
    <w:rsid w:val="21C422DC"/>
    <w:rsid w:val="22BD2FB3"/>
    <w:rsid w:val="26D8796C"/>
    <w:rsid w:val="27F54F9D"/>
    <w:rsid w:val="27F86C2F"/>
    <w:rsid w:val="29B844D4"/>
    <w:rsid w:val="2B2618BA"/>
    <w:rsid w:val="2D55028C"/>
    <w:rsid w:val="33541F89"/>
    <w:rsid w:val="33FD77BC"/>
    <w:rsid w:val="373158C6"/>
    <w:rsid w:val="3A9D5E88"/>
    <w:rsid w:val="3BA15027"/>
    <w:rsid w:val="43215790"/>
    <w:rsid w:val="43D23F8D"/>
    <w:rsid w:val="44C10289"/>
    <w:rsid w:val="45191A54"/>
    <w:rsid w:val="4E355844"/>
    <w:rsid w:val="530879CB"/>
    <w:rsid w:val="535A29F6"/>
    <w:rsid w:val="54DF6509"/>
    <w:rsid w:val="55FD30EB"/>
    <w:rsid w:val="5BD352F5"/>
    <w:rsid w:val="64FF01A4"/>
    <w:rsid w:val="65251E71"/>
    <w:rsid w:val="704D63FB"/>
    <w:rsid w:val="70AC59E2"/>
    <w:rsid w:val="730F2880"/>
    <w:rsid w:val="76404C02"/>
    <w:rsid w:val="779B3F63"/>
    <w:rsid w:val="7E0C7A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 w:cs="宋体"/>
      <w:b/>
      <w:bCs/>
      <w:kern w:val="0"/>
      <w:sz w:val="36"/>
      <w:szCs w:val="36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8"/>
    <w:qFormat/>
    <w:uiPriority w:val="0"/>
    <w:pPr>
      <w:ind w:left="100" w:leftChars="250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8">
    <w:name w:val="日期 Char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4</Pages>
  <Words>2097</Words>
  <Characters>2182</Characters>
  <Lines>17</Lines>
  <Paragraphs>4</Paragraphs>
  <TotalTime>15</TotalTime>
  <ScaleCrop>false</ScaleCrop>
  <LinksUpToDate>false</LinksUpToDate>
  <CharactersWithSpaces>2295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2022-04-21T03:44:00Z</dcterms:created>
  <dc:creator>Administrator</dc:creator>
  <cp:lastModifiedBy>Administrator</cp:lastModifiedBy>
  <cp:lastPrinted>2022-04-21T06:58:28Z</cp:lastPrinted>
  <dcterms:modified xsi:type="dcterms:W3CDTF">2022-04-21T07:01:31Z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commondata">
    <vt:lpwstr>eyJoZGlkIjoiZmU4YTgzOTA3YTdkN2UzMzkwNGIxZWI4OTEwYzYwYzcifQ==</vt:lpwstr>
  </property>
  <property fmtid="{D5CDD505-2E9C-101B-9397-08002B2CF9AE}" pid="4" name="ICV">
    <vt:lpwstr>B6718F1F043949C3885C7A43612B87F3</vt:lpwstr>
  </property>
</Properties>
</file>